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4EAE19DB" w:rsidR="003724ED" w:rsidRPr="00CF6A6B" w:rsidRDefault="007C64B2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Krajská</w:t>
            </w:r>
            <w:r w:rsidR="006E4C40">
              <w:rPr>
                <w:rFonts w:cs="Arial"/>
              </w:rPr>
              <w:t xml:space="preserve"> hygienická stanice Olomouckého kraje se sídlem v Olomouci</w:t>
            </w: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580BF6FE" w:rsidR="003724ED" w:rsidRPr="00CF6A6B" w:rsidRDefault="006E4C40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3216BF6A" w:rsidR="003724ED" w:rsidRPr="00CF6A6B" w:rsidRDefault="006E4C40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 xml:space="preserve">Wolkerova </w:t>
            </w: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7AC84DB3" w:rsidR="003724ED" w:rsidRPr="00CF6A6B" w:rsidRDefault="006E4C40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74/6</w:t>
            </w: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21BBD980" w:rsidR="003724ED" w:rsidRPr="00CF6A6B" w:rsidRDefault="006E4C40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779 00</w:t>
            </w: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0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0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0C761972" w:rsidR="00140774" w:rsidRPr="00CF6A6B" w:rsidRDefault="00577D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</w:t>
            </w:r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341331FB" w:rsidR="00FB367E" w:rsidRPr="00CF6A6B" w:rsidRDefault="004758AA" w:rsidP="00FB367E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A.4.1</w:t>
            </w:r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A.4.2</w:t>
            </w:r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73E960DC" w:rsidR="00182E84" w:rsidRPr="00CF6A6B" w:rsidRDefault="004758AA" w:rsidP="00182E84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3530DE6D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A.5.13</w:t>
            </w:r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7C64B2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2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4" w:name="_Ref146196310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3"/>
            <w:bookmarkEnd w:id="4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6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6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7C64B2">
        <w:tc>
          <w:tcPr>
            <w:tcW w:w="704" w:type="dxa"/>
          </w:tcPr>
          <w:p w14:paraId="5B594FDC" w14:textId="7CCD77A8" w:rsidR="00887392" w:rsidRPr="00CF6A6B" w:rsidRDefault="00887392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7C64B2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7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7C64B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8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8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27B1D846" w14:textId="77777777" w:rsidR="00B11BE5" w:rsidRPr="00CF6A6B" w:rsidRDefault="00B11BE5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9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9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0" w:name="_Hlk162256691"/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6050C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0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</w:t>
            </w:r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2961" w:type="dxa"/>
          </w:tcPr>
          <w:p w14:paraId="0C5BC3B1" w14:textId="48C90228" w:rsidR="002920E3" w:rsidRPr="00CF6A6B" w:rsidRDefault="002920E3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</w:t>
            </w:r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C.2.2.2</w:t>
            </w:r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C.2.3</w:t>
            </w:r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C.2.4</w:t>
            </w:r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C.2.5</w:t>
            </w:r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C.2.6</w:t>
            </w:r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C.2.7</w:t>
            </w:r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C.2.8</w:t>
            </w:r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7C64B2">
        <w:tc>
          <w:tcPr>
            <w:tcW w:w="704" w:type="dxa"/>
          </w:tcPr>
          <w:p w14:paraId="25FB6816" w14:textId="5FF10C88" w:rsidR="003B329E" w:rsidRPr="00CF6A6B" w:rsidRDefault="003B329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D.1</w:t>
            </w:r>
          </w:p>
        </w:tc>
        <w:tc>
          <w:tcPr>
            <w:tcW w:w="6804" w:type="dxa"/>
          </w:tcPr>
          <w:p w14:paraId="38D4C91E" w14:textId="7AB9750C" w:rsidR="003B329E" w:rsidRPr="00CF6A6B" w:rsidRDefault="003B329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7C6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7C64B2">
        <w:tc>
          <w:tcPr>
            <w:tcW w:w="704" w:type="dxa"/>
          </w:tcPr>
          <w:p w14:paraId="0291D874" w14:textId="0E1D4379" w:rsidR="003B329E" w:rsidRPr="00CF6A6B" w:rsidRDefault="003B329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7C64B2">
        <w:tc>
          <w:tcPr>
            <w:tcW w:w="704" w:type="dxa"/>
          </w:tcPr>
          <w:p w14:paraId="70887F20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7C64B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7C64B2">
        <w:tc>
          <w:tcPr>
            <w:tcW w:w="704" w:type="dxa"/>
          </w:tcPr>
          <w:p w14:paraId="0F2FEF92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7C64B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7C64B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7C64B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7C64B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632996F3" w14:textId="77777777" w:rsidR="00B11BE5" w:rsidRPr="00CF6A6B" w:rsidRDefault="00B11BE5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7C64B2">
        <w:tc>
          <w:tcPr>
            <w:tcW w:w="806" w:type="dxa"/>
          </w:tcPr>
          <w:p w14:paraId="083528F6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7C64B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7C64B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7C64B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7C64B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7C64B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4857" w:type="dxa"/>
          </w:tcPr>
          <w:p w14:paraId="3E1836EF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7C64B2">
        <w:tc>
          <w:tcPr>
            <w:tcW w:w="628" w:type="dxa"/>
          </w:tcPr>
          <w:p w14:paraId="7A1F00A1" w14:textId="5CFF66C6" w:rsidR="00C864CE" w:rsidRPr="00CF6A6B" w:rsidRDefault="00C864C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A.2</w:t>
            </w:r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7C64B2">
        <w:tc>
          <w:tcPr>
            <w:tcW w:w="566" w:type="dxa"/>
          </w:tcPr>
          <w:p w14:paraId="3A4CC639" w14:textId="1F48E306" w:rsidR="00063C42" w:rsidRPr="00CF6A6B" w:rsidRDefault="00747687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4942" w:type="dxa"/>
          </w:tcPr>
          <w:p w14:paraId="2E5D40A4" w14:textId="77777777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7C64B2">
        <w:tc>
          <w:tcPr>
            <w:tcW w:w="566" w:type="dxa"/>
          </w:tcPr>
          <w:p w14:paraId="2BA257E0" w14:textId="356C175A" w:rsidR="00063C42" w:rsidRPr="00CF6A6B" w:rsidRDefault="00747687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4942" w:type="dxa"/>
          </w:tcPr>
          <w:p w14:paraId="0E11F5CF" w14:textId="66DDF081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7C64B2">
        <w:tc>
          <w:tcPr>
            <w:tcW w:w="566" w:type="dxa"/>
          </w:tcPr>
          <w:p w14:paraId="50DFB2B4" w14:textId="4460E5AA" w:rsidR="00063C42" w:rsidRPr="00CF6A6B" w:rsidRDefault="00747687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4942" w:type="dxa"/>
          </w:tcPr>
          <w:p w14:paraId="30D7730A" w14:textId="6B607B2C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7C64B2">
        <w:tc>
          <w:tcPr>
            <w:tcW w:w="566" w:type="dxa"/>
          </w:tcPr>
          <w:p w14:paraId="7E808A17" w14:textId="0C9EA46B" w:rsidR="003F7ACD" w:rsidRDefault="003F7ACD" w:rsidP="007C64B2">
            <w:pPr>
              <w:pStyle w:val="Formtext"/>
              <w:rPr>
                <w:rFonts w:cs="Arial"/>
                <w:szCs w:val="20"/>
              </w:rPr>
            </w:pPr>
            <w:bookmarkStart w:id="11" w:name="_Hlk161065741"/>
            <w:r>
              <w:rPr>
                <w:rFonts w:cs="Arial"/>
                <w:szCs w:val="20"/>
              </w:rPr>
              <w:t>B.4</w:t>
            </w:r>
          </w:p>
        </w:tc>
        <w:tc>
          <w:tcPr>
            <w:tcW w:w="4942" w:type="dxa"/>
          </w:tcPr>
          <w:p w14:paraId="243E9DDA" w14:textId="6F623FEB" w:rsidR="003F7ACD" w:rsidRPr="00CF6A6B" w:rsidRDefault="003F7ACD" w:rsidP="007C64B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7C64B2">
        <w:tc>
          <w:tcPr>
            <w:tcW w:w="566" w:type="dxa"/>
          </w:tcPr>
          <w:p w14:paraId="5F66BB43" w14:textId="7401CA3E" w:rsidR="003F7ACD" w:rsidRDefault="003F7ACD" w:rsidP="007C64B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B.5</w:t>
            </w:r>
          </w:p>
        </w:tc>
        <w:tc>
          <w:tcPr>
            <w:tcW w:w="4942" w:type="dxa"/>
          </w:tcPr>
          <w:p w14:paraId="032AE6D0" w14:textId="273AFACE" w:rsidR="003F7ACD" w:rsidRPr="009E6C1C" w:rsidRDefault="003F7ACD" w:rsidP="007C64B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7C64B2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1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r w:rsidR="00364E94" w:rsidRPr="00CF6A6B">
        <w:rPr>
          <w:rFonts w:cs="Arial"/>
          <w:szCs w:val="20"/>
        </w:rPr>
        <w:t>bude</w:t>
      </w:r>
      <w:r w:rsidRPr="00CF6A6B">
        <w:rPr>
          <w:rFonts w:cs="Arial"/>
          <w:szCs w:val="20"/>
        </w:rPr>
        <w:t xml:space="preserve"> žádost o výjimku z požadavků na výstavbu se uvede: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7C64B2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7C64B2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7C64B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2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3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2"/>
            <w:bookmarkEnd w:id="13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22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7C64B2">
        <w:tc>
          <w:tcPr>
            <w:tcW w:w="706" w:type="dxa"/>
          </w:tcPr>
          <w:p w14:paraId="78511072" w14:textId="77777777" w:rsidR="00366A61" w:rsidRPr="00CF6A6B" w:rsidRDefault="00366A61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77777777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095" w:type="dxa"/>
          </w:tcPr>
          <w:p w14:paraId="14763DA2" w14:textId="40A80D24" w:rsidR="00F23AF2" w:rsidRPr="00CF6A6B" w:rsidRDefault="00F23AF2" w:rsidP="007C64B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7C64B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4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4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Pokud stavebník vložil dokumentaci do Evidence elektronických dokumentací prostřednictvím Portálu stavebníka, uvede pouze identifikační kód dokumentace v části A bodu D.1 žádosti.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A.4</w:t>
            </w:r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6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6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</w:p>
        </w:tc>
        <w:tc>
          <w:tcPr>
            <w:tcW w:w="9095" w:type="dxa"/>
            <w:shd w:val="clear" w:color="auto" w:fill="FFFFFF" w:themeFill="background1"/>
          </w:tcPr>
          <w:p w14:paraId="2096116E" w14:textId="728999DC" w:rsidR="00F23AF2" w:rsidRPr="00CC1D85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A.4.14</w:t>
            </w:r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A.4.20</w:t>
            </w:r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Pr="00CF6A6B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sectPr w:rsidR="00407009" w:rsidRPr="00CF6A6B" w:rsidSect="00346D60">
      <w:headerReference w:type="default" r:id="rId10"/>
      <w:footerReference w:type="default" r:id="rId11"/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A273" w14:textId="77777777" w:rsidR="007C64B2" w:rsidRDefault="007C64B2" w:rsidP="0018577E">
      <w:pPr>
        <w:spacing w:after="0" w:line="240" w:lineRule="auto"/>
      </w:pPr>
      <w:r>
        <w:separator/>
      </w:r>
    </w:p>
  </w:endnote>
  <w:endnote w:type="continuationSeparator" w:id="0">
    <w:p w14:paraId="38EC8B46" w14:textId="77777777" w:rsidR="007C64B2" w:rsidRDefault="007C64B2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501851"/>
      <w:docPartObj>
        <w:docPartGallery w:val="Page Numbers (Bottom of Page)"/>
        <w:docPartUnique/>
      </w:docPartObj>
    </w:sdtPr>
    <w:sdtContent>
      <w:sdt>
        <w:sdtPr>
          <w:id w:val="346530140"/>
          <w:docPartObj>
            <w:docPartGallery w:val="Page Numbers (Top of Page)"/>
            <w:docPartUnique/>
          </w:docPartObj>
        </w:sdt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7C64B2" w14:paraId="6FC43FE9" w14:textId="77777777" w:rsidTr="00BC057A">
              <w:tc>
                <w:tcPr>
                  <w:tcW w:w="3587" w:type="dxa"/>
                </w:tcPr>
                <w:p w14:paraId="4CCE5816" w14:textId="77777777" w:rsidR="007C64B2" w:rsidRDefault="007C64B2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7C64B2" w:rsidRDefault="007C64B2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7AD74CB7" w:rsidR="007C64B2" w:rsidRDefault="007C64B2" w:rsidP="00526B28">
                  <w:pPr>
                    <w:pStyle w:val="Formpagination"/>
                  </w:pPr>
                </w:p>
              </w:tc>
            </w:tr>
          </w:tbl>
          <w:p w14:paraId="56D4B7F7" w14:textId="5C03E449" w:rsidR="007C64B2" w:rsidRDefault="007C64B2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85C5" w14:textId="77777777" w:rsidR="007C64B2" w:rsidRDefault="007C64B2" w:rsidP="0018577E">
      <w:pPr>
        <w:spacing w:after="0" w:line="240" w:lineRule="auto"/>
      </w:pPr>
      <w:r>
        <w:separator/>
      </w:r>
    </w:p>
  </w:footnote>
  <w:footnote w:type="continuationSeparator" w:id="0">
    <w:p w14:paraId="14FE133F" w14:textId="77777777" w:rsidR="007C64B2" w:rsidRDefault="007C64B2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7C64B2" w:rsidRPr="009E6C1C" w:rsidRDefault="007C64B2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A.1 až A.4.</w:t>
      </w:r>
    </w:p>
  </w:footnote>
  <w:footnote w:id="2">
    <w:p w14:paraId="7CBDE7B9" w14:textId="19CDF81B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 případě zastoupení žadatele vyplňte ČÁST B ZÁSTUPCE ŽADATELE.</w:t>
      </w:r>
    </w:p>
  </w:footnote>
  <w:footnote w:id="3">
    <w:p w14:paraId="2FF28C9C" w14:textId="6FFEFCE7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Nevyplňujte, pokud je adresa shodná s adresou trvalého pobytu žadatele.</w:t>
      </w:r>
    </w:p>
  </w:footnote>
  <w:footnote w:id="7">
    <w:p w14:paraId="0BAAB0B2" w14:textId="72780980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Uveďte v případě, že chcete tyto kontaktní údaje poskytnout.</w:t>
      </w:r>
    </w:p>
  </w:footnote>
  <w:footnote w:id="8">
    <w:p w14:paraId="40C6EE50" w14:textId="77777777" w:rsidR="007C64B2" w:rsidRPr="00512790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7C64B2" w:rsidRPr="00512790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Uveďte </w:t>
      </w:r>
      <w:r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8B4DE3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7C64B2" w:rsidRPr="005502BE" w:rsidRDefault="007C64B2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04967">
        <w:rPr>
          <w:rFonts w:ascii="Arial" w:hAnsi="Arial" w:cs="Arial"/>
          <w:sz w:val="18"/>
          <w:szCs w:val="18"/>
        </w:rPr>
        <w:t xml:space="preserve">Je nutné doložit </w:t>
      </w:r>
      <w:r w:rsidRPr="00A82222">
        <w:rPr>
          <w:rFonts w:ascii="Arial" w:hAnsi="Arial" w:cs="Arial"/>
          <w:sz w:val="18"/>
          <w:szCs w:val="18"/>
        </w:rPr>
        <w:t xml:space="preserve">příslušný </w:t>
      </w:r>
      <w:r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7C64B2" w:rsidRPr="00CF6A6B" w:rsidRDefault="007C64B2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7C64B2" w:rsidRPr="00930A02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7C64B2" w:rsidRPr="00930A02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Uveďte, zda se nástavba, přístavba nebo stavební úprava navrhuje z důvodu změny v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7C64B2" w:rsidRPr="00930A02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A Dočasná stavba.</w:t>
      </w:r>
    </w:p>
  </w:footnote>
  <w:footnote w:id="15">
    <w:p w14:paraId="6046BAF4" w14:textId="65B21758" w:rsidR="007C64B2" w:rsidRPr="00930A02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B Vodní dílo.</w:t>
      </w:r>
    </w:p>
  </w:footnote>
  <w:footnote w:id="16">
    <w:p w14:paraId="5244875B" w14:textId="77777777" w:rsidR="007C64B2" w:rsidRDefault="007C64B2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7C64B2" w:rsidRPr="00121067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7C64B2" w:rsidRPr="006433C7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7C64B2" w:rsidRPr="009F3BE3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7C64B2" w:rsidRPr="00121067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7C64B2" w:rsidRPr="00AF6E74" w:rsidRDefault="007C64B2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5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7C64B2" w:rsidRPr="00AF6E74" w:rsidRDefault="007C64B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5"/>
    </w:p>
  </w:footnote>
  <w:footnote w:id="25">
    <w:p w14:paraId="6C534079" w14:textId="654A5E27" w:rsidR="007C64B2" w:rsidRPr="00AF6E74" w:rsidRDefault="007C64B2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 44/1988 Sb., horní zákon, zákon č. 164/2001 Sb., lázeňský zákon, zákon č. 62/1988 Sb., o geologických pracích, zákon č. 258/2000 Sb., o ochraně veřejného zdraví a o změně některých souvisejících zákonů, zákon č. 406/2000 Sb., o hospodaření energií, zákon č. 100/2001 Sb., o posuzování vlivů na životní prostředí, zákon č. 148/2023 Sb., o jednotném environmentálním stanovisku.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01B6" w14:textId="0371A627" w:rsidR="007C64B2" w:rsidRDefault="007C64B2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50F9"/>
    <w:rsid w:val="0023693B"/>
    <w:rsid w:val="00241FF5"/>
    <w:rsid w:val="002436E2"/>
    <w:rsid w:val="00244BD3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758AA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42D2"/>
    <w:rsid w:val="006C73A2"/>
    <w:rsid w:val="006C7B73"/>
    <w:rsid w:val="006D6866"/>
    <w:rsid w:val="006E068F"/>
    <w:rsid w:val="006E3348"/>
    <w:rsid w:val="006E4C40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D67"/>
    <w:rsid w:val="007B668A"/>
    <w:rsid w:val="007B688F"/>
    <w:rsid w:val="007C1508"/>
    <w:rsid w:val="007C33F3"/>
    <w:rsid w:val="007C49C9"/>
    <w:rsid w:val="007C64B2"/>
    <w:rsid w:val="007D42BC"/>
    <w:rsid w:val="007D4E70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1F54"/>
    <w:rsid w:val="00923E2D"/>
    <w:rsid w:val="00927FB0"/>
    <w:rsid w:val="00930A02"/>
    <w:rsid w:val="009353FB"/>
    <w:rsid w:val="009406D6"/>
    <w:rsid w:val="00957590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12B7"/>
    <w:rsid w:val="00A42E16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35190"/>
    <w:rsid w:val="00D35316"/>
    <w:rsid w:val="00D368B1"/>
    <w:rsid w:val="00D47789"/>
    <w:rsid w:val="00D47EE1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B5C"/>
    <w:rsid w:val="00F86706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,#fcd7a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1718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Eva</dc:creator>
  <cp:keywords/>
  <dc:description/>
  <cp:lastModifiedBy>Riedlová Kateřina</cp:lastModifiedBy>
  <cp:revision>3</cp:revision>
  <cp:lastPrinted>2024-07-25T22:19:00Z</cp:lastPrinted>
  <dcterms:created xsi:type="dcterms:W3CDTF">2024-08-13T04:54:00Z</dcterms:created>
  <dcterms:modified xsi:type="dcterms:W3CDTF">2024-08-13T06:48:00Z</dcterms:modified>
</cp:coreProperties>
</file>